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CC2A" w14:textId="366CF253" w:rsidR="0049512B" w:rsidRPr="0049512B" w:rsidRDefault="0049512B" w:rsidP="0049512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Lato" w:hAnsi="Lato"/>
          <w:b/>
          <w:bCs/>
          <w:noProof/>
        </w:rPr>
        <w:drawing>
          <wp:inline distT="0" distB="0" distL="0" distR="0" wp14:anchorId="4ADDA153" wp14:editId="4BF4E346">
            <wp:extent cx="3868420" cy="453009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2706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sz w:val="20"/>
          <w:szCs w:val="20"/>
        </w:rPr>
        <w:t> </w:t>
      </w:r>
    </w:p>
    <w:p w14:paraId="7AE8DAC2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sz w:val="20"/>
          <w:szCs w:val="20"/>
        </w:rPr>
        <w:t> </w:t>
      </w:r>
    </w:p>
    <w:p w14:paraId="521D2C8D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sz w:val="20"/>
          <w:szCs w:val="20"/>
        </w:rPr>
        <w:t> </w:t>
      </w:r>
    </w:p>
    <w:tbl>
      <w:tblPr>
        <w:tblpPr w:leftFromText="180" w:rightFromText="180" w:vertAnchor="text" w:horzAnchor="margin" w:tblpY="1919"/>
        <w:tblW w:w="7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3878"/>
      </w:tblGrid>
      <w:tr w:rsidR="0049512B" w:rsidRPr="0049512B" w14:paraId="35EE6489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80C8C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Version: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63A11" w14:textId="38F9A04F" w:rsidR="0049512B" w:rsidRPr="0049512B" w:rsidRDefault="0049512B" w:rsidP="0049512B">
            <w:pPr>
              <w:textAlignment w:val="baseline"/>
            </w:pPr>
            <w:r>
              <w:rPr>
                <w:rFonts w:ascii="Calibri" w:hAnsi="Calibri" w:cs="Calibri"/>
              </w:rPr>
              <w:t>February 202</w:t>
            </w:r>
            <w:r w:rsidR="00675939">
              <w:rPr>
                <w:rFonts w:ascii="Calibri" w:hAnsi="Calibri" w:cs="Calibri"/>
              </w:rPr>
              <w:t>3</w:t>
            </w:r>
          </w:p>
        </w:tc>
      </w:tr>
      <w:tr w:rsidR="0049512B" w:rsidRPr="0049512B" w14:paraId="73633EF5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93A4C1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Ratified by: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243071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PPWD Committee </w:t>
            </w:r>
          </w:p>
        </w:tc>
      </w:tr>
      <w:tr w:rsidR="0049512B" w:rsidRPr="0049512B" w14:paraId="3AA3B859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32A06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Date ratified: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00D1B" w14:textId="647927F4" w:rsidR="0049512B" w:rsidRPr="0049512B" w:rsidRDefault="0049512B" w:rsidP="0049512B">
            <w:pPr>
              <w:textAlignment w:val="baseline"/>
            </w:pPr>
            <w:r w:rsidRPr="0049512B">
              <w:t> </w:t>
            </w:r>
            <w:r w:rsidR="00675939">
              <w:t>08/03/23</w:t>
            </w:r>
          </w:p>
        </w:tc>
      </w:tr>
      <w:tr w:rsidR="0049512B" w:rsidRPr="0049512B" w14:paraId="21EF4E2D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40BC5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Policy Lead: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A44B74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H Davies </w:t>
            </w:r>
          </w:p>
        </w:tc>
      </w:tr>
      <w:tr w:rsidR="0049512B" w:rsidRPr="0049512B" w14:paraId="048C6154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96CE30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Name of responsible committee and SLT lead: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711055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H Davies </w:t>
            </w:r>
          </w:p>
        </w:tc>
      </w:tr>
      <w:tr w:rsidR="0049512B" w:rsidRPr="0049512B" w14:paraId="795C6E97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E7BD4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Date issued: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614337" w14:textId="242A73BF" w:rsidR="0049512B" w:rsidRPr="0049512B" w:rsidRDefault="0049512B" w:rsidP="0049512B">
            <w:pPr>
              <w:textAlignment w:val="baseline"/>
            </w:pPr>
            <w:r w:rsidRPr="0049512B">
              <w:t> </w:t>
            </w:r>
            <w:r w:rsidR="00675939">
              <w:t>08/03/23</w:t>
            </w:r>
          </w:p>
        </w:tc>
      </w:tr>
      <w:tr w:rsidR="0049512B" w:rsidRPr="0049512B" w14:paraId="10C364F8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0BA059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Review Date: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35C29" w14:textId="665A8028" w:rsidR="0049512B" w:rsidRPr="0049512B" w:rsidRDefault="0049512B" w:rsidP="0049512B">
            <w:pPr>
              <w:textAlignment w:val="baseline"/>
            </w:pPr>
            <w:r w:rsidRPr="0049512B">
              <w:t> </w:t>
            </w:r>
            <w:r w:rsidR="00675939">
              <w:t>March 24</w:t>
            </w:r>
          </w:p>
        </w:tc>
      </w:tr>
      <w:tr w:rsidR="0049512B" w:rsidRPr="0049512B" w14:paraId="206111A9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529EE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Target Audience: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64CE6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All staff &amp; Governors </w:t>
            </w:r>
          </w:p>
        </w:tc>
      </w:tr>
      <w:tr w:rsidR="0049512B" w:rsidRPr="0049512B" w14:paraId="540F68B6" w14:textId="77777777" w:rsidTr="0049512B">
        <w:trPr>
          <w:trHeight w:val="243"/>
        </w:trPr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4EC5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Equality Impact Assessment 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DB541" w14:textId="77777777" w:rsidR="0049512B" w:rsidRPr="0049512B" w:rsidRDefault="0049512B" w:rsidP="0049512B">
            <w:pPr>
              <w:textAlignment w:val="baseline"/>
            </w:pPr>
            <w:r w:rsidRPr="0049512B">
              <w:rPr>
                <w:rFonts w:ascii="Calibri" w:hAnsi="Calibri" w:cs="Calibri"/>
              </w:rPr>
              <w:t>Yes </w:t>
            </w:r>
          </w:p>
        </w:tc>
      </w:tr>
    </w:tbl>
    <w:p w14:paraId="4443029A" w14:textId="2BDF0F63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4"/>
          <w:szCs w:val="44"/>
        </w:rPr>
        <w:t> </w:t>
      </w:r>
      <w:r>
        <w:rPr>
          <w:rFonts w:ascii="Calibri" w:hAnsi="Calibri" w:cs="Calibri"/>
          <w:sz w:val="44"/>
          <w:szCs w:val="44"/>
        </w:rPr>
        <w:t xml:space="preserve">                         </w:t>
      </w:r>
      <w:r>
        <w:rPr>
          <w:rFonts w:ascii="Calibri" w:hAnsi="Calibri" w:cs="Calibri"/>
          <w:sz w:val="48"/>
          <w:szCs w:val="48"/>
          <w:lang w:val="en-US"/>
        </w:rPr>
        <w:t>Provider Access</w:t>
      </w:r>
      <w:r w:rsidRPr="0049512B">
        <w:rPr>
          <w:rFonts w:ascii="Calibri" w:hAnsi="Calibri" w:cs="Calibri"/>
          <w:sz w:val="48"/>
          <w:szCs w:val="48"/>
          <w:lang w:val="en-US"/>
        </w:rPr>
        <w:t xml:space="preserve"> Policy</w:t>
      </w:r>
    </w:p>
    <w:p w14:paraId="59C79E91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4"/>
          <w:szCs w:val="44"/>
        </w:rPr>
        <w:t> </w:t>
      </w:r>
    </w:p>
    <w:p w14:paraId="5A1B0B99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4"/>
          <w:szCs w:val="44"/>
        </w:rPr>
        <w:t> </w:t>
      </w:r>
    </w:p>
    <w:p w14:paraId="5A98CE23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4"/>
          <w:szCs w:val="44"/>
        </w:rPr>
        <w:t> </w:t>
      </w:r>
    </w:p>
    <w:p w14:paraId="33290196" w14:textId="77777777" w:rsidR="0049512B" w:rsidRPr="0049512B" w:rsidRDefault="0049512B" w:rsidP="0049512B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4"/>
          <w:szCs w:val="44"/>
        </w:rPr>
        <w:t> </w:t>
      </w:r>
    </w:p>
    <w:p w14:paraId="414E3B0D" w14:textId="34E06429" w:rsidR="0049512B" w:rsidRDefault="0049512B" w:rsidP="0049512B">
      <w:pPr>
        <w:ind w:left="-3120" w:right="615"/>
        <w:jc w:val="center"/>
        <w:textAlignment w:val="baseline"/>
        <w:rPr>
          <w:rFonts w:ascii="Calibri" w:hAnsi="Calibri" w:cs="Calibri"/>
          <w:sz w:val="48"/>
          <w:szCs w:val="48"/>
          <w:lang w:val="en-US"/>
        </w:rPr>
      </w:pPr>
      <w:r>
        <w:rPr>
          <w:rFonts w:ascii="Segoe UI" w:hAnsi="Segoe UI" w:cs="Segoe UI"/>
          <w:sz w:val="18"/>
          <w:szCs w:val="18"/>
        </w:rPr>
        <w:t xml:space="preserve">    </w:t>
      </w:r>
    </w:p>
    <w:p w14:paraId="1F6F55A8" w14:textId="0D35E2EE" w:rsidR="0049512B" w:rsidRDefault="0049512B" w:rsidP="0049512B">
      <w:pPr>
        <w:ind w:left="-3120" w:right="615"/>
        <w:jc w:val="center"/>
        <w:textAlignment w:val="baseline"/>
        <w:rPr>
          <w:rFonts w:ascii="Calibri" w:hAnsi="Calibri" w:cs="Calibri"/>
          <w:sz w:val="48"/>
          <w:szCs w:val="48"/>
          <w:lang w:val="en-US"/>
        </w:rPr>
      </w:pPr>
    </w:p>
    <w:p w14:paraId="674F7038" w14:textId="77777777" w:rsidR="0049512B" w:rsidRPr="0049512B" w:rsidRDefault="0049512B" w:rsidP="0049512B">
      <w:pPr>
        <w:ind w:left="-3120" w:right="6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3CE4A97" w14:textId="77777777" w:rsidR="0049512B" w:rsidRDefault="0049512B" w:rsidP="0049512B">
      <w:pPr>
        <w:ind w:right="-6120"/>
        <w:jc w:val="center"/>
        <w:textAlignment w:val="baseline"/>
        <w:rPr>
          <w:rFonts w:ascii="Calibri" w:hAnsi="Calibri" w:cs="Calibri"/>
          <w:sz w:val="48"/>
          <w:szCs w:val="48"/>
        </w:rPr>
      </w:pPr>
    </w:p>
    <w:p w14:paraId="686DE51B" w14:textId="77777777" w:rsidR="0049512B" w:rsidRDefault="0049512B" w:rsidP="0049512B">
      <w:pPr>
        <w:ind w:right="-6120"/>
        <w:jc w:val="center"/>
        <w:textAlignment w:val="baseline"/>
        <w:rPr>
          <w:rFonts w:ascii="Calibri" w:hAnsi="Calibri" w:cs="Calibri"/>
          <w:sz w:val="48"/>
          <w:szCs w:val="48"/>
        </w:rPr>
      </w:pPr>
    </w:p>
    <w:p w14:paraId="30276514" w14:textId="630B31AD" w:rsidR="0049512B" w:rsidRPr="0049512B" w:rsidRDefault="0049512B" w:rsidP="0049512B">
      <w:pPr>
        <w:ind w:right="-61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48"/>
          <w:szCs w:val="48"/>
        </w:rPr>
        <w:t> </w:t>
      </w:r>
    </w:p>
    <w:p w14:paraId="725D818F" w14:textId="77777777" w:rsidR="0049512B" w:rsidRPr="0049512B" w:rsidRDefault="0049512B" w:rsidP="0049512B">
      <w:pPr>
        <w:textAlignment w:val="baseline"/>
        <w:rPr>
          <w:rFonts w:ascii="Segoe UI" w:hAnsi="Segoe UI" w:cs="Segoe UI"/>
          <w:sz w:val="18"/>
          <w:szCs w:val="18"/>
        </w:rPr>
      </w:pPr>
      <w:r w:rsidRPr="0049512B">
        <w:rPr>
          <w:rFonts w:ascii="Calibri" w:hAnsi="Calibri" w:cs="Calibri"/>
          <w:sz w:val="20"/>
          <w:szCs w:val="20"/>
        </w:rPr>
        <w:lastRenderedPageBreak/>
        <w:t> </w:t>
      </w:r>
    </w:p>
    <w:p w14:paraId="57A92122" w14:textId="1524CE22" w:rsidR="002A30DA" w:rsidRPr="002A30DA" w:rsidRDefault="004D2B0A" w:rsidP="002A30DA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Pensby High School</w:t>
      </w:r>
    </w:p>
    <w:p w14:paraId="648DE319" w14:textId="513ACBCC" w:rsidR="002A30DA" w:rsidRPr="002A30DA" w:rsidRDefault="002A30DA" w:rsidP="002A30DA">
      <w:pPr>
        <w:jc w:val="center"/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Provider Access Policy</w:t>
      </w:r>
    </w:p>
    <w:p w14:paraId="324E1205" w14:textId="7777777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Introduction</w:t>
      </w:r>
    </w:p>
    <w:p w14:paraId="78161EC8" w14:textId="5F05ECF1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This policy statement sets out the school’s arrangements for managing the access of</w:t>
      </w:r>
    </w:p>
    <w:p w14:paraId="03A7DE1D" w14:textId="015FBA23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providers to the school for the purpose of giving them information about the</w:t>
      </w:r>
    </w:p>
    <w:p w14:paraId="5A00B0F6" w14:textId="5074895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provider’s education or training offer. This complies with the school’s legal</w:t>
      </w:r>
    </w:p>
    <w:p w14:paraId="6791B092" w14:textId="3A8F1349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obligations under Section 42B of the Education Act 1997.</w:t>
      </w:r>
    </w:p>
    <w:p w14:paraId="1DE3A1A0" w14:textId="77777777" w:rsidR="002A30DA" w:rsidRPr="002A30DA" w:rsidRDefault="002A30DA" w:rsidP="002A30DA">
      <w:pPr>
        <w:rPr>
          <w:rFonts w:ascii="Lato" w:hAnsi="Lato"/>
        </w:rPr>
      </w:pPr>
    </w:p>
    <w:p w14:paraId="5B2FBDC2" w14:textId="7777777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Pupil entitlement</w:t>
      </w:r>
    </w:p>
    <w:p w14:paraId="518FAAD2" w14:textId="7777777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All pupils in years 8 to 13 are entitled:</w:t>
      </w:r>
    </w:p>
    <w:p w14:paraId="48AE5505" w14:textId="4E41E6E0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find out about technical education qualifications and apprenticeships opportunities, as part of a careers programme which provides information on the full range of education and training options available at each transition point;</w:t>
      </w:r>
    </w:p>
    <w:p w14:paraId="252A9930" w14:textId="334A3B4B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2DEDD494" w14:textId="28F9E7EE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understand how to make applications for the full range of academic and technical courses.</w:t>
      </w:r>
    </w:p>
    <w:p w14:paraId="2FDD3C40" w14:textId="3AAA615A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For pupils of compulsory school age these encounters are mandatory and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there will be a minimum of two encounters for pupils during the ‘first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8 to 9) and two encounters for pupils during the ‘second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10 to 11). For pupils in the ‘third key phase’ (year 12 to 13),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particularly those that have not yet decided on their next steps, there are two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more provider encounters available during this period, which are optional for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pupils to attend.</w:t>
      </w:r>
    </w:p>
    <w:p w14:paraId="35657A0F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71E9D076" w14:textId="18095FB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These provider encounters will be scheduled during the main school hours and the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provider will be given a reasonable amount of time to, as a minimum:</w:t>
      </w:r>
    </w:p>
    <w:p w14:paraId="3F008D91" w14:textId="569FD716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share information about both the provider and the approved technical education qualification and apprenticeships that the provider offers</w:t>
      </w:r>
    </w:p>
    <w:p w14:paraId="1343CC3E" w14:textId="453B8C1C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explain what career routes those options could lead to</w:t>
      </w:r>
    </w:p>
    <w:p w14:paraId="48B829D9" w14:textId="77777777" w:rsid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provide insights into what it might be like to learn or train with that provider (including the opportunity to meet staff and pupils from the provider)</w:t>
      </w:r>
    </w:p>
    <w:p w14:paraId="0430E632" w14:textId="7CB50CC7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answer questions from pupils.</w:t>
      </w:r>
    </w:p>
    <w:p w14:paraId="5F7B0C3D" w14:textId="77777777" w:rsidR="002A30DA" w:rsidRDefault="002A30DA" w:rsidP="002A30DA">
      <w:pPr>
        <w:jc w:val="center"/>
        <w:rPr>
          <w:rFonts w:ascii="Lato" w:hAnsi="Lato"/>
        </w:rPr>
      </w:pPr>
    </w:p>
    <w:p w14:paraId="62FBB6CC" w14:textId="5C2A57E6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Meaningful provider encounters</w:t>
      </w:r>
    </w:p>
    <w:p w14:paraId="11CF21F4" w14:textId="6BE2584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One encounter is defined as one meeting/session between pupils and one provider.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We are committed to providing meaningful encounters to all pupils using the </w:t>
      </w:r>
      <w:hyperlink r:id="rId8" w:history="1">
        <w:r w:rsidRPr="002A30DA">
          <w:rPr>
            <w:rStyle w:val="Hyperlink"/>
            <w:rFonts w:ascii="Lato" w:hAnsi="Lato"/>
          </w:rPr>
          <w:t>Making it meaningful checklist.</w:t>
        </w:r>
      </w:hyperlink>
    </w:p>
    <w:p w14:paraId="55C462C3" w14:textId="11AFE79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option, and we are open to providers that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are able to provide live online engagement with our pupils.</w:t>
      </w:r>
    </w:p>
    <w:p w14:paraId="47A0A1E0" w14:textId="4D5D9F1B" w:rsidR="002A30DA" w:rsidRDefault="002A30DA" w:rsidP="002A30DA">
      <w:pPr>
        <w:rPr>
          <w:rFonts w:ascii="Lato" w:hAnsi="Lato"/>
        </w:rPr>
      </w:pPr>
    </w:p>
    <w:p w14:paraId="6A0DBD3C" w14:textId="4C88F15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Previous providers</w:t>
      </w:r>
    </w:p>
    <w:p w14:paraId="21A90154" w14:textId="69A12079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In previous terms/years we have invited the following providers from the local area to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speak to our pupils: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894"/>
      </w:tblGrid>
      <w:tr w:rsidR="004D2B0A" w14:paraId="0DE207E1" w14:textId="77777777" w:rsidTr="004D2B0A">
        <w:tc>
          <w:tcPr>
            <w:tcW w:w="1402" w:type="dxa"/>
          </w:tcPr>
          <w:p w14:paraId="3F34DF77" w14:textId="6BDBD288" w:rsidR="004D2B0A" w:rsidRDefault="004D2B0A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Y7</w:t>
            </w:r>
          </w:p>
        </w:tc>
        <w:tc>
          <w:tcPr>
            <w:tcW w:w="6894" w:type="dxa"/>
          </w:tcPr>
          <w:p w14:paraId="34953289" w14:textId="4D4C6038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</w:t>
            </w:r>
            <w:r w:rsidR="004D2B0A">
              <w:rPr>
                <w:rFonts w:ascii="Lato" w:hAnsi="Lato"/>
              </w:rPr>
              <w:t>Careers in the BBC (Salford Keys)- 3 careers talks</w:t>
            </w:r>
          </w:p>
          <w:p w14:paraId="6A6DB5BD" w14:textId="0108FE98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 xml:space="preserve">Spring Term </w:t>
            </w:r>
            <w:r w:rsidR="004D2B0A">
              <w:rPr>
                <w:rFonts w:ascii="Lato" w:hAnsi="Lato"/>
              </w:rPr>
              <w:t>Careers in policing - Wirral</w:t>
            </w:r>
          </w:p>
        </w:tc>
      </w:tr>
      <w:tr w:rsidR="004D2B0A" w14:paraId="66912679" w14:textId="77777777" w:rsidTr="004D2B0A">
        <w:tc>
          <w:tcPr>
            <w:tcW w:w="1402" w:type="dxa"/>
          </w:tcPr>
          <w:p w14:paraId="3354EBA6" w14:textId="0FAE8FA1" w:rsidR="004D2B0A" w:rsidRDefault="004D2B0A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Y8</w:t>
            </w:r>
          </w:p>
        </w:tc>
        <w:tc>
          <w:tcPr>
            <w:tcW w:w="6894" w:type="dxa"/>
          </w:tcPr>
          <w:p w14:paraId="1D34FBE5" w14:textId="3DF6A44B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</w:t>
            </w:r>
            <w:r w:rsidR="004D2B0A">
              <w:rPr>
                <w:rFonts w:ascii="Lato" w:hAnsi="Lato"/>
              </w:rPr>
              <w:t>Careers in the BBC (Salford Keys)- 3 careers talks</w:t>
            </w:r>
          </w:p>
          <w:p w14:paraId="5BE11FE3" w14:textId="4DB79B84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Careers in policing - Wirral</w:t>
            </w:r>
          </w:p>
        </w:tc>
      </w:tr>
      <w:tr w:rsidR="004D2B0A" w14:paraId="37E3701E" w14:textId="77777777" w:rsidTr="004D2B0A">
        <w:tc>
          <w:tcPr>
            <w:tcW w:w="1402" w:type="dxa"/>
          </w:tcPr>
          <w:p w14:paraId="697DD615" w14:textId="5B8C7E2A" w:rsidR="004D2B0A" w:rsidRDefault="004D2B0A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Y9</w:t>
            </w:r>
          </w:p>
        </w:tc>
        <w:tc>
          <w:tcPr>
            <w:tcW w:w="6894" w:type="dxa"/>
          </w:tcPr>
          <w:p w14:paraId="5DF2D292" w14:textId="28F4390A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</w:t>
            </w:r>
            <w:r w:rsidR="004D2B0A">
              <w:rPr>
                <w:rFonts w:ascii="Lato" w:hAnsi="Lato"/>
              </w:rPr>
              <w:t>Careers in the BBC (Salford Keys)- 6 careers talks</w:t>
            </w:r>
          </w:p>
          <w:p w14:paraId="660AF0DD" w14:textId="4E84B4E0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Careers in policing – Wirral</w:t>
            </w:r>
          </w:p>
          <w:p w14:paraId="35AF21EF" w14:textId="77777777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National Apprenticeship Talks – Spotlight on talks – 3 providers</w:t>
            </w:r>
          </w:p>
          <w:p w14:paraId="1B8AD393" w14:textId="6F241ED8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Assembly </w:t>
            </w:r>
            <w:r w:rsidR="006C5388">
              <w:rPr>
                <w:rFonts w:ascii="Lato" w:hAnsi="Lato"/>
              </w:rPr>
              <w:t>–</w:t>
            </w:r>
            <w:r>
              <w:rPr>
                <w:rFonts w:ascii="Lato" w:hAnsi="Lato"/>
              </w:rPr>
              <w:t xml:space="preserve"> </w:t>
            </w:r>
            <w:r w:rsidR="006C5388">
              <w:rPr>
                <w:rFonts w:ascii="Lato" w:hAnsi="Lato"/>
              </w:rPr>
              <w:t xml:space="preserve">Wirral Hospital – </w:t>
            </w:r>
            <w:proofErr w:type="spellStart"/>
            <w:r w:rsidR="006C5388">
              <w:rPr>
                <w:rFonts w:ascii="Lato" w:hAnsi="Lato"/>
              </w:rPr>
              <w:t>Arrowe</w:t>
            </w:r>
            <w:proofErr w:type="spellEnd"/>
            <w:r w:rsidR="006C5388">
              <w:rPr>
                <w:rFonts w:ascii="Lato" w:hAnsi="Lato"/>
              </w:rPr>
              <w:t xml:space="preserve"> Park – NHS – Careers in the NHS Spotlight on school vaccinations </w:t>
            </w:r>
          </w:p>
        </w:tc>
      </w:tr>
      <w:tr w:rsidR="004D2B0A" w14:paraId="3D2C7385" w14:textId="77777777" w:rsidTr="004D2B0A">
        <w:tc>
          <w:tcPr>
            <w:tcW w:w="1402" w:type="dxa"/>
          </w:tcPr>
          <w:p w14:paraId="2B50EDD7" w14:textId="154D44A5" w:rsidR="004D2B0A" w:rsidRDefault="004D2B0A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Y10</w:t>
            </w:r>
          </w:p>
        </w:tc>
        <w:tc>
          <w:tcPr>
            <w:tcW w:w="6894" w:type="dxa"/>
          </w:tcPr>
          <w:p w14:paraId="5FDA549A" w14:textId="2F9E8D70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</w:t>
            </w:r>
            <w:r w:rsidR="004D2B0A">
              <w:rPr>
                <w:rFonts w:ascii="Lato" w:hAnsi="Lato"/>
              </w:rPr>
              <w:t>Careers in the BBC (Salford Keys)- 6 careers talks</w:t>
            </w:r>
          </w:p>
          <w:p w14:paraId="69FE5CB7" w14:textId="1D62F88C" w:rsidR="00B40D6B" w:rsidRDefault="00B40D6B" w:rsidP="00B40D6B">
            <w:pPr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Autumn Term: Post 16 Fair (November)</w:t>
            </w:r>
          </w:p>
          <w:p w14:paraId="7588BDBD" w14:textId="4D7704C2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Sixth Form</w:t>
            </w:r>
          </w:p>
          <w:p w14:paraId="19E3FF3D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Met</w:t>
            </w:r>
          </w:p>
          <w:p w14:paraId="5AC37923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Grammar Boys</w:t>
            </w:r>
          </w:p>
          <w:p w14:paraId="180B137A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West Kirby Grammar</w:t>
            </w:r>
          </w:p>
          <w:p w14:paraId="7BF6E80A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Upton Hall</w:t>
            </w:r>
          </w:p>
          <w:p w14:paraId="4A30B4BA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High School</w:t>
            </w:r>
          </w:p>
          <w:p w14:paraId="49922F64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Pr="00B40D6B">
              <w:rPr>
                <w:rFonts w:ascii="Calibri" w:hAnsi="Calibri" w:cs="Calibri"/>
                <w:color w:val="000000"/>
              </w:rPr>
              <w:t>Collinge</w:t>
            </w:r>
            <w:proofErr w:type="spellEnd"/>
            <w:r w:rsidRPr="00B40D6B">
              <w:rPr>
                <w:rFonts w:ascii="Calibri" w:hAnsi="Calibri" w:cs="Calibri"/>
                <w:color w:val="000000"/>
              </w:rPr>
              <w:t xml:space="preserve"> Training</w:t>
            </w:r>
          </w:p>
          <w:p w14:paraId="0830F7C8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Cheshire College South and West</w:t>
            </w:r>
          </w:p>
          <w:p w14:paraId="599E6F13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Tranmere Rovers</w:t>
            </w:r>
          </w:p>
          <w:p w14:paraId="2E180751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LMA</w:t>
            </w:r>
          </w:p>
          <w:p w14:paraId="70A4C6FE" w14:textId="7AA44BC9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Spring Term Apprenticeship Fair (March 9</w:t>
            </w:r>
            <w:r w:rsidRPr="00B40D6B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>) - Invited</w:t>
            </w:r>
          </w:p>
          <w:p w14:paraId="61A9D559" w14:textId="7DFD800F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Armed Forces</w:t>
            </w:r>
          </w:p>
          <w:p w14:paraId="0126AC79" w14:textId="59FD1D16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Rolls Royce</w:t>
            </w:r>
          </w:p>
          <w:p w14:paraId="1B99D6E9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Steven Gerrard Academy</w:t>
            </w:r>
          </w:p>
          <w:p w14:paraId="77D673F2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Hays Travel</w:t>
            </w:r>
          </w:p>
          <w:p w14:paraId="792AF9CE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Airbus</w:t>
            </w:r>
          </w:p>
          <w:p w14:paraId="00BE4D73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The Engineering College</w:t>
            </w:r>
          </w:p>
          <w:p w14:paraId="1FADE0C3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HSBC </w:t>
            </w:r>
          </w:p>
          <w:p w14:paraId="6C946437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MTC </w:t>
            </w:r>
          </w:p>
          <w:p w14:paraId="13D59359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Nestle</w:t>
            </w:r>
          </w:p>
          <w:p w14:paraId="5E51BAE5" w14:textId="4F799462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Civil Service Apprenticeships </w:t>
            </w:r>
          </w:p>
          <w:p w14:paraId="7EF3EFC2" w14:textId="77777777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</w:p>
          <w:p w14:paraId="6CD0E714" w14:textId="07AFC1B8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Careers in policing – Wirral</w:t>
            </w:r>
          </w:p>
          <w:p w14:paraId="4F4E67C9" w14:textId="77777777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National Apprenticeship Talks – Spotlight on talks – 5 providers</w:t>
            </w:r>
          </w:p>
          <w:p w14:paraId="163A8E8B" w14:textId="77777777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TTE – assembly </w:t>
            </w:r>
          </w:p>
          <w:p w14:paraId="5AC11AC2" w14:textId="6502BACC" w:rsidR="006C5388" w:rsidRDefault="006C5388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Work Experience week </w:t>
            </w:r>
          </w:p>
        </w:tc>
      </w:tr>
      <w:tr w:rsidR="004D2B0A" w14:paraId="5FDA0490" w14:textId="77777777" w:rsidTr="004D2B0A">
        <w:tc>
          <w:tcPr>
            <w:tcW w:w="1402" w:type="dxa"/>
          </w:tcPr>
          <w:p w14:paraId="6D58967F" w14:textId="5D6FB076" w:rsidR="004D2B0A" w:rsidRDefault="004D2B0A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Y11</w:t>
            </w:r>
          </w:p>
        </w:tc>
        <w:tc>
          <w:tcPr>
            <w:tcW w:w="6894" w:type="dxa"/>
          </w:tcPr>
          <w:p w14:paraId="53EB89FE" w14:textId="119084A0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</w:t>
            </w:r>
            <w:r w:rsidR="004D2B0A">
              <w:rPr>
                <w:rFonts w:ascii="Lato" w:hAnsi="Lato"/>
              </w:rPr>
              <w:t xml:space="preserve">Careers in the BBC (Salford Keys) – 6 careers </w:t>
            </w:r>
            <w:proofErr w:type="gramStart"/>
            <w:r w:rsidR="004D2B0A">
              <w:rPr>
                <w:rFonts w:ascii="Lato" w:hAnsi="Lato"/>
              </w:rPr>
              <w:t>talks</w:t>
            </w:r>
            <w:proofErr w:type="gramEnd"/>
          </w:p>
          <w:p w14:paraId="6160DEFF" w14:textId="77777777" w:rsidR="00B40D6B" w:rsidRDefault="00B40D6B" w:rsidP="00B40D6B">
            <w:pPr>
              <w:textAlignment w:val="baseline"/>
              <w:rPr>
                <w:rFonts w:ascii="Lato" w:hAnsi="Lato"/>
              </w:rPr>
            </w:pPr>
            <w:r>
              <w:rPr>
                <w:rFonts w:ascii="Lato" w:hAnsi="Lato"/>
              </w:rPr>
              <w:t>Autumn Term: Post 16 Fair (November)</w:t>
            </w:r>
          </w:p>
          <w:p w14:paraId="5C57B5E0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Sixth Form</w:t>
            </w:r>
          </w:p>
          <w:p w14:paraId="2BE93907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Met</w:t>
            </w:r>
          </w:p>
          <w:p w14:paraId="2D3D958A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lastRenderedPageBreak/>
              <w:t>Wirral Grammar Boys</w:t>
            </w:r>
          </w:p>
          <w:p w14:paraId="2E9E9A5D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West Kirby Grammar</w:t>
            </w:r>
          </w:p>
          <w:p w14:paraId="1594A35A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Upton Hall</w:t>
            </w:r>
          </w:p>
          <w:p w14:paraId="024B64B4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High School</w:t>
            </w:r>
          </w:p>
          <w:p w14:paraId="2162F8ED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Pr="00B40D6B">
              <w:rPr>
                <w:rFonts w:ascii="Calibri" w:hAnsi="Calibri" w:cs="Calibri"/>
                <w:color w:val="000000"/>
              </w:rPr>
              <w:t>Collinge</w:t>
            </w:r>
            <w:proofErr w:type="spellEnd"/>
            <w:r w:rsidRPr="00B40D6B">
              <w:rPr>
                <w:rFonts w:ascii="Calibri" w:hAnsi="Calibri" w:cs="Calibri"/>
                <w:color w:val="000000"/>
              </w:rPr>
              <w:t xml:space="preserve"> Training</w:t>
            </w:r>
          </w:p>
          <w:p w14:paraId="6CF46407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Cheshire College South and West</w:t>
            </w:r>
          </w:p>
          <w:p w14:paraId="76AE5FC5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Tranmere Rovers</w:t>
            </w:r>
          </w:p>
          <w:p w14:paraId="1A9CF2E4" w14:textId="77777777" w:rsidR="00B40D6B" w:rsidRPr="00B40D6B" w:rsidRDefault="00B40D6B" w:rsidP="00B40D6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LMA</w:t>
            </w:r>
          </w:p>
          <w:p w14:paraId="121EE514" w14:textId="77777777" w:rsidR="00B40D6B" w:rsidRDefault="00B40D6B" w:rsidP="00B40D6B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Spring Term Apprenticeship Fair (March 9</w:t>
            </w:r>
            <w:r w:rsidRPr="00B40D6B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>) - Invited</w:t>
            </w:r>
          </w:p>
          <w:p w14:paraId="4646F859" w14:textId="77777777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Armed Forces</w:t>
            </w:r>
          </w:p>
          <w:p w14:paraId="2BB23E22" w14:textId="77777777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Rolls Royce</w:t>
            </w:r>
          </w:p>
          <w:p w14:paraId="700662FC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Steven Gerrard Academy</w:t>
            </w:r>
          </w:p>
          <w:p w14:paraId="40104612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Hays Travel</w:t>
            </w:r>
          </w:p>
          <w:p w14:paraId="4B5D095D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Airbus</w:t>
            </w:r>
          </w:p>
          <w:p w14:paraId="4B3D130B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The Engineering College</w:t>
            </w:r>
          </w:p>
          <w:p w14:paraId="01107A2C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HSBC </w:t>
            </w:r>
          </w:p>
          <w:p w14:paraId="702B900C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MTC </w:t>
            </w:r>
          </w:p>
          <w:p w14:paraId="524200B0" w14:textId="77777777" w:rsidR="00B40D6B" w:rsidRPr="00B40D6B" w:rsidRDefault="00B40D6B" w:rsidP="00B40D6B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Nestle</w:t>
            </w:r>
          </w:p>
          <w:p w14:paraId="49214DB5" w14:textId="77777777" w:rsidR="00B40D6B" w:rsidRDefault="00B40D6B" w:rsidP="00B40D6B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Civil Service Apprenticeships </w:t>
            </w:r>
          </w:p>
          <w:p w14:paraId="703CA3B2" w14:textId="77777777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</w:p>
          <w:p w14:paraId="41E02D3E" w14:textId="364BA6DD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Careers in policing – Wirral</w:t>
            </w:r>
          </w:p>
          <w:p w14:paraId="5C35DC09" w14:textId="77777777" w:rsidR="004D2B0A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Spring Term </w:t>
            </w:r>
            <w:r w:rsidR="004D2B0A">
              <w:rPr>
                <w:rFonts w:ascii="Lato" w:hAnsi="Lato"/>
              </w:rPr>
              <w:t>National Apprenticeship Talks – Spotlight on talks – 5 providers</w:t>
            </w:r>
          </w:p>
          <w:p w14:paraId="7A927687" w14:textId="73DD1FF5" w:rsidR="00B40D6B" w:rsidRDefault="00B40D6B" w:rsidP="004D2B0A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TTE- assembly </w:t>
            </w:r>
          </w:p>
        </w:tc>
      </w:tr>
    </w:tbl>
    <w:p w14:paraId="6BA4C7CF" w14:textId="1124DD92" w:rsidR="002A30DA" w:rsidRPr="002A30DA" w:rsidRDefault="002A30DA" w:rsidP="004D2B0A">
      <w:pPr>
        <w:pStyle w:val="ListParagraph"/>
        <w:rPr>
          <w:rFonts w:ascii="Lato" w:hAnsi="Lato"/>
        </w:rPr>
      </w:pPr>
    </w:p>
    <w:p w14:paraId="2B92374D" w14:textId="76BE8D1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Destinations of our pupils</w:t>
      </w:r>
    </w:p>
    <w:p w14:paraId="42C6275F" w14:textId="042890CE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Last year our year 11 pupils moved to range of providers in the local area after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school:</w:t>
      </w:r>
    </w:p>
    <w:p w14:paraId="6A0CF9E1" w14:textId="77777777" w:rsidR="006C5388" w:rsidRDefault="006C5388" w:rsidP="006C53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Destinations Data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B18B7" w14:textId="77777777" w:rsidR="006C5388" w:rsidRDefault="006C5388" w:rsidP="006C53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2019-20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9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804"/>
        <w:gridCol w:w="1224"/>
        <w:gridCol w:w="2139"/>
      </w:tblGrid>
      <w:tr w:rsidR="006C5388" w14:paraId="7438FB60" w14:textId="77777777" w:rsidTr="006C5388">
        <w:trPr>
          <w:trHeight w:val="527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FCE25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149E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School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7CD90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5D0D3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England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216DED3B" w14:textId="77777777" w:rsidTr="006C5388">
        <w:trPr>
          <w:trHeight w:val="1054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0921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Pupils staying in education or employment for at least 2 terms after Key Stage 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DB0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97%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EE272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94%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21FE1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94%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142A6E3E" w14:textId="77777777" w:rsidTr="006C5388">
        <w:trPr>
          <w:trHeight w:val="527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2B8E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Pupils staying in education for at least 2 terms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BCF1A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93%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5153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90%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B2FED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89%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38555A90" w14:textId="77777777" w:rsidTr="006C5388">
        <w:trPr>
          <w:trHeight w:val="508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3FD8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Further education or college provider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1853F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40%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1A8FD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21%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CC95A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36%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0689C8ED" w14:textId="77777777" w:rsidTr="006C5388">
        <w:trPr>
          <w:trHeight w:val="508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00A20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School 6</w:t>
            </w:r>
            <w:r>
              <w:rPr>
                <w:rStyle w:val="normaltextrun"/>
                <w:rFonts w:ascii="Calibri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Forms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12FDC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14%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5FAA4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51%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D38D3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38%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435A1C1A" w14:textId="77777777" w:rsidTr="006C5388">
        <w:trPr>
          <w:trHeight w:val="508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DF081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Other education destinations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07ED9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0%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F1996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53F4B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5388" w14:paraId="48402244" w14:textId="77777777" w:rsidTr="006C5388">
        <w:trPr>
          <w:trHeight w:val="508"/>
        </w:trPr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4F506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Pupils in apprenticeships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8D061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F3FA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29662" w14:textId="77777777" w:rsidR="006C5388" w:rsidRDefault="006C5388" w:rsidP="006C5388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2%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F6F5D7F" w14:textId="77777777" w:rsidR="006C5388" w:rsidRDefault="006C5388" w:rsidP="006C53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BCE9D1" w14:textId="6AA957E8" w:rsidR="002A30DA" w:rsidRPr="006C5388" w:rsidRDefault="002A30DA" w:rsidP="006C5388">
      <w:pPr>
        <w:pStyle w:val="ListParagraph"/>
        <w:rPr>
          <w:rFonts w:ascii="Lato" w:hAnsi="Lato"/>
          <w:b/>
          <w:bCs/>
        </w:rPr>
      </w:pPr>
    </w:p>
    <w:p w14:paraId="5BDCEC12" w14:textId="0D37ACC4" w:rsidR="00E40D94" w:rsidRDefault="00B31F4D" w:rsidP="00B31F4D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lastRenderedPageBreak/>
        <w:t xml:space="preserve">2021-2022 </w:t>
      </w:r>
    </w:p>
    <w:p w14:paraId="7B3BE2AD" w14:textId="0ACD7DDE" w:rsidR="00B31F4D" w:rsidRDefault="00B31F4D" w:rsidP="00B31F4D">
      <w:r>
        <w:rPr>
          <w:rFonts w:ascii="Lato" w:hAnsi="Lato"/>
          <w:b/>
          <w:bCs/>
          <w:noProof/>
        </w:rPr>
        <w:drawing>
          <wp:inline distT="0" distB="0" distL="0" distR="0" wp14:anchorId="4C01C6FE" wp14:editId="13EE33F8">
            <wp:extent cx="3826175" cy="14067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56" cy="14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981F" w14:textId="77777777" w:rsidR="00B31F4D" w:rsidRPr="002A30DA" w:rsidRDefault="00B31F4D" w:rsidP="002A30DA">
      <w:pPr>
        <w:jc w:val="center"/>
        <w:rPr>
          <w:rFonts w:ascii="Lato" w:hAnsi="Lato"/>
          <w:b/>
          <w:bCs/>
        </w:rPr>
      </w:pPr>
    </w:p>
    <w:p w14:paraId="0CBD459E" w14:textId="77D4A4B4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Management of provider access requests</w:t>
      </w:r>
    </w:p>
    <w:p w14:paraId="67F83615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542486EE" w14:textId="7697E0D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Procedure</w:t>
      </w:r>
    </w:p>
    <w:p w14:paraId="14F1B03E" w14:textId="76670500" w:rsidR="002A30DA" w:rsidRDefault="00B31F4D" w:rsidP="002A30DA">
      <w:pPr>
        <w:rPr>
          <w:rFonts w:ascii="Lato" w:hAnsi="Lato"/>
        </w:rPr>
      </w:pPr>
      <w:r>
        <w:rPr>
          <w:rFonts w:ascii="Lato" w:hAnsi="Lato"/>
        </w:rPr>
        <w:t xml:space="preserve">Mrs H Davies – Deputy Headteacher </w:t>
      </w:r>
      <w:hyperlink r:id="rId10" w:history="1">
        <w:r w:rsidRPr="00246B4D">
          <w:rPr>
            <w:rStyle w:val="Hyperlink"/>
            <w:rFonts w:ascii="Lato" w:hAnsi="Lato"/>
          </w:rPr>
          <w:t>schooloffice@psf.wirral.sch.uk</w:t>
        </w:r>
      </w:hyperlink>
      <w:r>
        <w:rPr>
          <w:rFonts w:ascii="Lato" w:hAnsi="Lato"/>
        </w:rPr>
        <w:t xml:space="preserve"> </w:t>
      </w:r>
    </w:p>
    <w:p w14:paraId="1611AF89" w14:textId="77777777" w:rsidR="00E40D94" w:rsidRPr="002A30DA" w:rsidRDefault="00E40D94" w:rsidP="002A30DA">
      <w:pPr>
        <w:rPr>
          <w:rFonts w:ascii="Lato" w:hAnsi="Lato"/>
        </w:rPr>
      </w:pPr>
    </w:p>
    <w:p w14:paraId="6E3E7DF3" w14:textId="7777777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Opportunities for access</w:t>
      </w:r>
    </w:p>
    <w:p w14:paraId="45395217" w14:textId="1ABE07F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 school offers the six provider encounters required by and a number of additional events, integrated into the school careers programme.</w:t>
      </w:r>
      <w:r w:rsidR="00E40D94">
        <w:rPr>
          <w:rFonts w:ascii="Lato" w:hAnsi="Lato"/>
        </w:rPr>
        <w:t xml:space="preserve"> </w:t>
      </w:r>
    </w:p>
    <w:p w14:paraId="3449540B" w14:textId="7DB67D2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We will offer providers an opportunity to come into school to speak to pupils or their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parents or carers.</w:t>
      </w:r>
    </w:p>
    <w:p w14:paraId="7C2A0960" w14:textId="7777777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Please speak to our Careers Leader to identify the most suitable opportunity for you.</w:t>
      </w:r>
    </w:p>
    <w:p w14:paraId="73B6B0D7" w14:textId="3F7DAFA3" w:rsidR="002A30DA" w:rsidRDefault="002A30DA" w:rsidP="00E40D94">
      <w:pPr>
        <w:rPr>
          <w:rFonts w:ascii="Lato" w:hAnsi="Lato"/>
        </w:rPr>
      </w:pPr>
    </w:p>
    <w:p w14:paraId="53C7C85F" w14:textId="79B802E1" w:rsidR="0049512B" w:rsidRDefault="0049512B" w:rsidP="00E40D94">
      <w:pPr>
        <w:rPr>
          <w:rFonts w:ascii="Lato" w:hAnsi="Lato"/>
        </w:rPr>
      </w:pPr>
      <w:r>
        <w:rPr>
          <w:rFonts w:ascii="Lato" w:hAnsi="Lato"/>
        </w:rPr>
        <w:t>2022-2023 Calendar</w:t>
      </w:r>
    </w:p>
    <w:p w14:paraId="22D0F3AA" w14:textId="0E142413" w:rsidR="00E40D94" w:rsidRDefault="00E40D94" w:rsidP="00E40D94">
      <w:pPr>
        <w:rPr>
          <w:rFonts w:ascii="Lato" w:hAnsi="La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894"/>
      </w:tblGrid>
      <w:tr w:rsidR="00B31F4D" w14:paraId="66D124B5" w14:textId="77777777" w:rsidTr="00686748">
        <w:tc>
          <w:tcPr>
            <w:tcW w:w="1402" w:type="dxa"/>
          </w:tcPr>
          <w:p w14:paraId="303B1BD2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Y7</w:t>
            </w:r>
          </w:p>
        </w:tc>
        <w:tc>
          <w:tcPr>
            <w:tcW w:w="6894" w:type="dxa"/>
          </w:tcPr>
          <w:p w14:paraId="66A70B3F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Autumn Term Careers in the BBC (Salford Keys)- 3 careers talks</w:t>
            </w:r>
          </w:p>
          <w:p w14:paraId="3167666D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Careers in policing - Wirral</w:t>
            </w:r>
          </w:p>
        </w:tc>
      </w:tr>
      <w:tr w:rsidR="00B31F4D" w14:paraId="1B89F2D5" w14:textId="77777777" w:rsidTr="00686748">
        <w:tc>
          <w:tcPr>
            <w:tcW w:w="1402" w:type="dxa"/>
          </w:tcPr>
          <w:p w14:paraId="007A2E0B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Y8</w:t>
            </w:r>
          </w:p>
        </w:tc>
        <w:tc>
          <w:tcPr>
            <w:tcW w:w="6894" w:type="dxa"/>
          </w:tcPr>
          <w:p w14:paraId="6A44F9E4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Autumn Term Careers in the BBC (Salford Keys)- 3 careers talks</w:t>
            </w:r>
          </w:p>
          <w:p w14:paraId="73338BE0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Careers in policing - Wirral</w:t>
            </w:r>
          </w:p>
        </w:tc>
      </w:tr>
      <w:tr w:rsidR="00B31F4D" w14:paraId="48496F31" w14:textId="77777777" w:rsidTr="00686748">
        <w:tc>
          <w:tcPr>
            <w:tcW w:w="1402" w:type="dxa"/>
          </w:tcPr>
          <w:p w14:paraId="1635A2EF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Y9</w:t>
            </w:r>
          </w:p>
        </w:tc>
        <w:tc>
          <w:tcPr>
            <w:tcW w:w="6894" w:type="dxa"/>
          </w:tcPr>
          <w:p w14:paraId="22B85E3A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Autumn Term Careers in the BBC (Salford Keys)- 6 careers talks</w:t>
            </w:r>
          </w:p>
          <w:p w14:paraId="1603A1C7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Careers in policing – Wirral</w:t>
            </w:r>
          </w:p>
          <w:p w14:paraId="24620671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National Apprenticeship Talks – Spotlight on talks – 3 providers</w:t>
            </w:r>
          </w:p>
          <w:p w14:paraId="5F9DEAE6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Assembly – Wirral Hospital – </w:t>
            </w:r>
            <w:proofErr w:type="spellStart"/>
            <w:r>
              <w:rPr>
                <w:rFonts w:ascii="Lato" w:hAnsi="Lato"/>
              </w:rPr>
              <w:t>Arrowe</w:t>
            </w:r>
            <w:proofErr w:type="spellEnd"/>
            <w:r>
              <w:rPr>
                <w:rFonts w:ascii="Lato" w:hAnsi="Lato"/>
              </w:rPr>
              <w:t xml:space="preserve"> Park – NHS – Careers in the NHS Spotlight on school vaccinations </w:t>
            </w:r>
          </w:p>
        </w:tc>
      </w:tr>
      <w:tr w:rsidR="00B31F4D" w14:paraId="3D01288E" w14:textId="77777777" w:rsidTr="00686748">
        <w:tc>
          <w:tcPr>
            <w:tcW w:w="1402" w:type="dxa"/>
          </w:tcPr>
          <w:p w14:paraId="443B8B62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Y10</w:t>
            </w:r>
          </w:p>
        </w:tc>
        <w:tc>
          <w:tcPr>
            <w:tcW w:w="6894" w:type="dxa"/>
          </w:tcPr>
          <w:p w14:paraId="3B5F0D9C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Autumn Term Careers in the BBC (Salford Keys)- 6 careers talks</w:t>
            </w:r>
          </w:p>
          <w:p w14:paraId="4899FFCD" w14:textId="77777777" w:rsidR="00B31F4D" w:rsidRDefault="00B31F4D" w:rsidP="00686748">
            <w:pPr>
              <w:textAlignment w:val="baseline"/>
              <w:rPr>
                <w:rFonts w:ascii="Lato" w:hAnsi="Lato"/>
              </w:rPr>
            </w:pPr>
            <w:r w:rsidRPr="0049512B">
              <w:rPr>
                <w:rFonts w:ascii="Lato" w:hAnsi="Lato"/>
                <w:b/>
                <w:bCs/>
              </w:rPr>
              <w:t>Autumn Term: Post 16 Fair</w:t>
            </w:r>
            <w:r>
              <w:rPr>
                <w:rFonts w:ascii="Lato" w:hAnsi="Lato"/>
              </w:rPr>
              <w:t xml:space="preserve"> (November)</w:t>
            </w:r>
          </w:p>
          <w:p w14:paraId="56F7250D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Sixth Form</w:t>
            </w:r>
          </w:p>
          <w:p w14:paraId="62554BCC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Met</w:t>
            </w:r>
          </w:p>
          <w:p w14:paraId="7D49B669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Grammar Boys</w:t>
            </w:r>
          </w:p>
          <w:p w14:paraId="0FE7CA2A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West Kirby Grammar</w:t>
            </w:r>
          </w:p>
          <w:p w14:paraId="4A437603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Upton Hall</w:t>
            </w:r>
          </w:p>
          <w:p w14:paraId="1913393E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High School</w:t>
            </w:r>
          </w:p>
          <w:p w14:paraId="1187C56F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Pr="00B40D6B">
              <w:rPr>
                <w:rFonts w:ascii="Calibri" w:hAnsi="Calibri" w:cs="Calibri"/>
                <w:color w:val="000000"/>
              </w:rPr>
              <w:t>Collinge</w:t>
            </w:r>
            <w:proofErr w:type="spellEnd"/>
            <w:r w:rsidRPr="00B40D6B">
              <w:rPr>
                <w:rFonts w:ascii="Calibri" w:hAnsi="Calibri" w:cs="Calibri"/>
                <w:color w:val="000000"/>
              </w:rPr>
              <w:t xml:space="preserve"> Training</w:t>
            </w:r>
          </w:p>
          <w:p w14:paraId="20ADF8DC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Cheshire College South and West</w:t>
            </w:r>
          </w:p>
          <w:p w14:paraId="4D30D8FA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lastRenderedPageBreak/>
              <w:t>Tranmere Rovers</w:t>
            </w:r>
          </w:p>
          <w:p w14:paraId="6600CC7B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LMA</w:t>
            </w:r>
          </w:p>
          <w:p w14:paraId="47B16678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 w:rsidRPr="0049512B">
              <w:rPr>
                <w:rFonts w:ascii="Lato" w:hAnsi="Lato"/>
                <w:b/>
                <w:bCs/>
              </w:rPr>
              <w:t>Spring Term Apprenticeship Fair</w:t>
            </w:r>
            <w:r>
              <w:rPr>
                <w:rFonts w:ascii="Lato" w:hAnsi="Lato"/>
              </w:rPr>
              <w:t xml:space="preserve"> (March 9</w:t>
            </w:r>
            <w:r w:rsidRPr="00B40D6B">
              <w:rPr>
                <w:rFonts w:ascii="Lato" w:hAnsi="Lato"/>
                <w:vertAlign w:val="superscript"/>
              </w:rPr>
              <w:t>th</w:t>
            </w:r>
            <w:r>
              <w:rPr>
                <w:rFonts w:ascii="Lato" w:hAnsi="Lato"/>
              </w:rPr>
              <w:t>) - Invited</w:t>
            </w:r>
          </w:p>
          <w:p w14:paraId="7BB4F6FC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Armed Forces</w:t>
            </w:r>
          </w:p>
          <w:p w14:paraId="6874293D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Rolls Royce</w:t>
            </w:r>
          </w:p>
          <w:p w14:paraId="4B5F0790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Steven Gerrard Academy</w:t>
            </w:r>
          </w:p>
          <w:p w14:paraId="17B20990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Hays Travel</w:t>
            </w:r>
          </w:p>
          <w:p w14:paraId="2425A285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Airbus</w:t>
            </w:r>
          </w:p>
          <w:p w14:paraId="52D88D8D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The Engineering College</w:t>
            </w:r>
          </w:p>
          <w:p w14:paraId="58BB2DC4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HSBC </w:t>
            </w:r>
          </w:p>
          <w:p w14:paraId="1FD7A65A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MTC </w:t>
            </w:r>
          </w:p>
          <w:p w14:paraId="2F157E9F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Nestle</w:t>
            </w:r>
          </w:p>
          <w:p w14:paraId="66A76EE1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Civil Service Apprenticeships </w:t>
            </w:r>
          </w:p>
          <w:p w14:paraId="405594C4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</w:p>
          <w:p w14:paraId="2E38F3AD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Careers in policing – Wirral</w:t>
            </w:r>
          </w:p>
          <w:p w14:paraId="59E910D5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Spring Term National Apprenticeship Talks – Spotlight on talks – 5 providers</w:t>
            </w:r>
          </w:p>
          <w:p w14:paraId="5D37A52D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 xml:space="preserve">TTE – assembly </w:t>
            </w:r>
          </w:p>
          <w:p w14:paraId="3C7D34F5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S</w:t>
            </w:r>
            <w:r w:rsidRPr="0049512B">
              <w:rPr>
                <w:rFonts w:ascii="Lato" w:hAnsi="Lato"/>
                <w:b/>
                <w:bCs/>
              </w:rPr>
              <w:t xml:space="preserve">pring Term Work Experience week </w:t>
            </w:r>
          </w:p>
          <w:p w14:paraId="103D9FC8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</w:p>
          <w:p w14:paraId="3AC89B78" w14:textId="164CA9FA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Careers Advisor Meeting 1:1</w:t>
            </w:r>
          </w:p>
        </w:tc>
      </w:tr>
      <w:tr w:rsidR="00B31F4D" w14:paraId="1713B8F3" w14:textId="77777777" w:rsidTr="00686748">
        <w:tc>
          <w:tcPr>
            <w:tcW w:w="1402" w:type="dxa"/>
          </w:tcPr>
          <w:p w14:paraId="707DA0E1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Y11</w:t>
            </w:r>
          </w:p>
        </w:tc>
        <w:tc>
          <w:tcPr>
            <w:tcW w:w="6894" w:type="dxa"/>
          </w:tcPr>
          <w:p w14:paraId="1E91DB04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Autumn Term Careers in the BBC (Salford Keys) – 6 careers </w:t>
            </w:r>
            <w:proofErr w:type="gramStart"/>
            <w:r>
              <w:rPr>
                <w:rFonts w:ascii="Lato" w:hAnsi="Lato"/>
              </w:rPr>
              <w:t>talks</w:t>
            </w:r>
            <w:proofErr w:type="gramEnd"/>
          </w:p>
          <w:p w14:paraId="5C8BE4EB" w14:textId="77777777" w:rsidR="00B31F4D" w:rsidRPr="0049512B" w:rsidRDefault="00B31F4D" w:rsidP="00686748">
            <w:pPr>
              <w:textAlignment w:val="baseline"/>
              <w:rPr>
                <w:rFonts w:ascii="Lato" w:hAnsi="Lato"/>
              </w:rPr>
            </w:pPr>
            <w:r w:rsidRPr="0049512B">
              <w:rPr>
                <w:rFonts w:ascii="Lato" w:hAnsi="Lato"/>
              </w:rPr>
              <w:t>Autumn Term: Post 16 Fair (November)</w:t>
            </w:r>
          </w:p>
          <w:p w14:paraId="7DD9FB9C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Sixth Form</w:t>
            </w:r>
          </w:p>
          <w:p w14:paraId="2E96939F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Met</w:t>
            </w:r>
          </w:p>
          <w:p w14:paraId="61AA0FA7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Wirral Grammar Boys</w:t>
            </w:r>
          </w:p>
          <w:p w14:paraId="54277227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West Kirby Grammar</w:t>
            </w:r>
          </w:p>
          <w:p w14:paraId="08531F02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Upton Hall</w:t>
            </w:r>
          </w:p>
          <w:p w14:paraId="77D94539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Birkenhead High School</w:t>
            </w:r>
          </w:p>
          <w:p w14:paraId="65419012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Pr="00B40D6B">
              <w:rPr>
                <w:rFonts w:ascii="Calibri" w:hAnsi="Calibri" w:cs="Calibri"/>
                <w:color w:val="000000"/>
              </w:rPr>
              <w:t>Collinge</w:t>
            </w:r>
            <w:proofErr w:type="spellEnd"/>
            <w:r w:rsidRPr="00B40D6B">
              <w:rPr>
                <w:rFonts w:ascii="Calibri" w:hAnsi="Calibri" w:cs="Calibri"/>
                <w:color w:val="000000"/>
              </w:rPr>
              <w:t xml:space="preserve"> Training</w:t>
            </w:r>
          </w:p>
          <w:p w14:paraId="1F40DFD4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Cheshire College South and West</w:t>
            </w:r>
          </w:p>
          <w:p w14:paraId="16D780F7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Tranmere Rovers</w:t>
            </w:r>
          </w:p>
          <w:p w14:paraId="647B3901" w14:textId="77777777" w:rsidR="00B31F4D" w:rsidRPr="00B40D6B" w:rsidRDefault="00B31F4D" w:rsidP="00686748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LMA</w:t>
            </w:r>
          </w:p>
          <w:p w14:paraId="6646BAD2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Apprenticeship Fair (March 9</w:t>
            </w:r>
            <w:r w:rsidRPr="0049512B">
              <w:rPr>
                <w:rFonts w:ascii="Lato" w:hAnsi="Lato"/>
                <w:b/>
                <w:bCs/>
                <w:vertAlign w:val="superscript"/>
              </w:rPr>
              <w:t>th</w:t>
            </w:r>
            <w:r w:rsidRPr="0049512B">
              <w:rPr>
                <w:rFonts w:ascii="Lato" w:hAnsi="Lato"/>
                <w:b/>
                <w:bCs/>
              </w:rPr>
              <w:t>) - Invited</w:t>
            </w:r>
          </w:p>
          <w:p w14:paraId="4279F3DD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Armed Forces</w:t>
            </w:r>
          </w:p>
          <w:p w14:paraId="5B8D3C80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Rolls Royce</w:t>
            </w:r>
          </w:p>
          <w:p w14:paraId="5456E4D3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Steven Gerrard Academy</w:t>
            </w:r>
          </w:p>
          <w:p w14:paraId="249542D4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Hays Travel</w:t>
            </w:r>
          </w:p>
          <w:p w14:paraId="0D318022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Airbus</w:t>
            </w:r>
          </w:p>
          <w:p w14:paraId="3F0D45E9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The Engineering College</w:t>
            </w:r>
          </w:p>
          <w:p w14:paraId="7B3FBFE7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HSBC </w:t>
            </w:r>
          </w:p>
          <w:p w14:paraId="57B1ECF7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MTC </w:t>
            </w:r>
          </w:p>
          <w:p w14:paraId="5FDC96DF" w14:textId="77777777" w:rsidR="00B31F4D" w:rsidRPr="00B40D6B" w:rsidRDefault="00B31F4D" w:rsidP="00686748">
            <w:pPr>
              <w:pStyle w:val="ListParagraph"/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40D6B">
              <w:rPr>
                <w:rFonts w:ascii="Calibri" w:hAnsi="Calibri" w:cs="Calibri"/>
                <w:color w:val="000000"/>
              </w:rPr>
              <w:t>Nestle</w:t>
            </w:r>
          </w:p>
          <w:p w14:paraId="2C94CC5E" w14:textId="77777777" w:rsidR="00B31F4D" w:rsidRDefault="00B31F4D" w:rsidP="00686748">
            <w:pPr>
              <w:pStyle w:val="ListParagraph"/>
              <w:numPr>
                <w:ilvl w:val="0"/>
                <w:numId w:val="6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Civil Service Apprenticeships </w:t>
            </w:r>
          </w:p>
          <w:p w14:paraId="63710671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</w:p>
          <w:p w14:paraId="02110428" w14:textId="77777777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Spring Term Careers in policing – Wirral</w:t>
            </w:r>
          </w:p>
          <w:p w14:paraId="61D9239C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>Spring Term National Apprenticeship Talks – Spotlight on talks – 5 providers</w:t>
            </w:r>
          </w:p>
          <w:p w14:paraId="523EE7F7" w14:textId="77777777" w:rsidR="00B31F4D" w:rsidRPr="0049512B" w:rsidRDefault="00B31F4D" w:rsidP="00686748">
            <w:pPr>
              <w:pStyle w:val="ListParagraph"/>
              <w:ind w:left="0"/>
              <w:rPr>
                <w:rFonts w:ascii="Lato" w:hAnsi="Lato"/>
                <w:b/>
                <w:bCs/>
              </w:rPr>
            </w:pPr>
            <w:r w:rsidRPr="0049512B">
              <w:rPr>
                <w:rFonts w:ascii="Lato" w:hAnsi="Lato"/>
                <w:b/>
                <w:bCs/>
              </w:rPr>
              <w:t xml:space="preserve">TTE- assembly </w:t>
            </w:r>
          </w:p>
          <w:p w14:paraId="6237F08A" w14:textId="5255D17C" w:rsidR="00B31F4D" w:rsidRDefault="00B31F4D" w:rsidP="00686748">
            <w:pPr>
              <w:pStyle w:val="ListParagraph"/>
              <w:ind w:left="0"/>
              <w:rPr>
                <w:rFonts w:ascii="Lato" w:hAnsi="Lato"/>
              </w:rPr>
            </w:pPr>
            <w:r>
              <w:rPr>
                <w:rFonts w:ascii="Lato" w:hAnsi="Lato"/>
              </w:rPr>
              <w:t>Careers Advisor Meeting 1:1</w:t>
            </w:r>
          </w:p>
        </w:tc>
      </w:tr>
    </w:tbl>
    <w:p w14:paraId="35B8A0D4" w14:textId="06FEBA23" w:rsidR="00E40D94" w:rsidRDefault="00E40D94" w:rsidP="00E40D94">
      <w:pPr>
        <w:rPr>
          <w:rFonts w:ascii="Lato" w:hAnsi="Lato"/>
        </w:rPr>
      </w:pPr>
    </w:p>
    <w:p w14:paraId="75379160" w14:textId="6FD106B5" w:rsidR="00E40D94" w:rsidRDefault="00E40D94" w:rsidP="00E40D94">
      <w:pPr>
        <w:rPr>
          <w:rFonts w:ascii="Lato" w:hAnsi="Lato"/>
        </w:rPr>
      </w:pPr>
    </w:p>
    <w:p w14:paraId="5FF4FEDF" w14:textId="41526B52" w:rsidR="00E40D94" w:rsidRDefault="00E40D94" w:rsidP="00E40D94">
      <w:pPr>
        <w:rPr>
          <w:rFonts w:ascii="Lato" w:hAnsi="Lato"/>
        </w:rPr>
      </w:pPr>
    </w:p>
    <w:p w14:paraId="4B056A73" w14:textId="77777777" w:rsidR="00E40D94" w:rsidRDefault="00E40D94" w:rsidP="00E40D94">
      <w:pPr>
        <w:rPr>
          <w:rFonts w:ascii="Lato" w:hAnsi="Lato"/>
        </w:rPr>
      </w:pPr>
    </w:p>
    <w:p w14:paraId="467DA06B" w14:textId="34C6D5D0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Premises and facilities</w:t>
      </w:r>
    </w:p>
    <w:p w14:paraId="71403171" w14:textId="3D71195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The school will make the main hall, classrooms or private meeting rooms available fo</w:t>
      </w:r>
      <w:r w:rsidR="00E40D94">
        <w:rPr>
          <w:rFonts w:ascii="Lato" w:hAnsi="Lato"/>
        </w:rPr>
        <w:t xml:space="preserve">r </w:t>
      </w:r>
      <w:r w:rsidRPr="002A30DA">
        <w:rPr>
          <w:rFonts w:ascii="Lato" w:hAnsi="Lato"/>
        </w:rPr>
        <w:t>discussions between the provider and pupils, as appropriate to the activity. The school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will also make available AV and other specialist equipment to support provider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presentations. This will all be discussed and agreed in advance of the visit with the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Careers Leader or a member of their team.</w:t>
      </w:r>
    </w:p>
    <w:p w14:paraId="4506BB28" w14:textId="232AF11B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 and we are open to providers that are</w:t>
      </w:r>
      <w:r w:rsidR="00B31F4D">
        <w:rPr>
          <w:rFonts w:ascii="Lato" w:hAnsi="Lato"/>
        </w:rPr>
        <w:t xml:space="preserve"> </w:t>
      </w:r>
      <w:r w:rsidRPr="002A30DA">
        <w:rPr>
          <w:rFonts w:ascii="Lato" w:hAnsi="Lato"/>
        </w:rPr>
        <w:t>able to provide live</w:t>
      </w:r>
      <w:r w:rsidR="00B31F4D">
        <w:rPr>
          <w:rFonts w:ascii="Lato" w:hAnsi="Lato"/>
        </w:rPr>
        <w:t xml:space="preserve"> </w:t>
      </w:r>
      <w:proofErr w:type="gramStart"/>
      <w:r w:rsidR="00B31F4D">
        <w:rPr>
          <w:rFonts w:ascii="Lato" w:hAnsi="Lato"/>
        </w:rPr>
        <w:t xml:space="preserve">or </w:t>
      </w:r>
      <w:r w:rsidRPr="002A30DA">
        <w:rPr>
          <w:rFonts w:ascii="Lato" w:hAnsi="Lato"/>
        </w:rPr>
        <w:t xml:space="preserve"> online</w:t>
      </w:r>
      <w:proofErr w:type="gramEnd"/>
      <w:r w:rsidRPr="002A30DA">
        <w:rPr>
          <w:rFonts w:ascii="Lato" w:hAnsi="Lato"/>
        </w:rPr>
        <w:t xml:space="preserve"> engagement with our pupils.</w:t>
      </w:r>
    </w:p>
    <w:p w14:paraId="40B1FE22" w14:textId="17F2BDD4" w:rsid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Providers are welcome to leave a copy of their prospectus or other relevant course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literature at the</w:t>
      </w:r>
      <w:r w:rsidR="00B31F4D">
        <w:rPr>
          <w:rFonts w:ascii="Lato" w:hAnsi="Lato"/>
        </w:rPr>
        <w:t xml:space="preserve"> library</w:t>
      </w:r>
      <w:r w:rsidRPr="002A30DA">
        <w:rPr>
          <w:rFonts w:ascii="Lato" w:hAnsi="Lato"/>
        </w:rPr>
        <w:t>, which is managed by the school librarian. The</w:t>
      </w:r>
      <w:r w:rsidR="00E40D94">
        <w:rPr>
          <w:rFonts w:ascii="Lato" w:hAnsi="Lato"/>
        </w:rPr>
        <w:t xml:space="preserve"> </w:t>
      </w:r>
      <w:r w:rsidR="00B31F4D">
        <w:rPr>
          <w:rFonts w:ascii="Lato" w:hAnsi="Lato"/>
        </w:rPr>
        <w:t xml:space="preserve">library </w:t>
      </w:r>
      <w:r w:rsidRPr="002A30DA">
        <w:rPr>
          <w:rFonts w:ascii="Lato" w:hAnsi="Lato"/>
        </w:rPr>
        <w:t>is available to all pupils at lunch and break times.</w:t>
      </w:r>
    </w:p>
    <w:p w14:paraId="44DF900B" w14:textId="77777777" w:rsidR="00E40D94" w:rsidRPr="002A30DA" w:rsidRDefault="00E40D94" w:rsidP="00E40D94">
      <w:pPr>
        <w:rPr>
          <w:rFonts w:ascii="Lato" w:hAnsi="Lato"/>
        </w:rPr>
      </w:pPr>
    </w:p>
    <w:p w14:paraId="076F3C17" w14:textId="008C1055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Complaints</w:t>
      </w:r>
    </w:p>
    <w:p w14:paraId="5160FABF" w14:textId="0AFA1274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Any complaints with regards to provider access can be raised following the school</w:t>
      </w:r>
    </w:p>
    <w:p w14:paraId="10805AAA" w14:textId="36A290A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complaints procedure or directly with The Careers &amp; Enterprise Company via</w:t>
      </w:r>
    </w:p>
    <w:p w14:paraId="2722E71A" w14:textId="230D82D8" w:rsidR="002A30DA" w:rsidRDefault="006F5775" w:rsidP="00E40D94">
      <w:pPr>
        <w:rPr>
          <w:rStyle w:val="Hyperlink"/>
          <w:rFonts w:ascii="Lato" w:hAnsi="Lato"/>
        </w:rPr>
      </w:pPr>
      <w:hyperlink r:id="rId11" w:history="1">
        <w:r w:rsidR="00E40D94" w:rsidRPr="003B60C8">
          <w:rPr>
            <w:rStyle w:val="Hyperlink"/>
            <w:rFonts w:ascii="Lato" w:hAnsi="Lato"/>
          </w:rPr>
          <w:t>provideraccess@careersandenterprise.co.uk</w:t>
        </w:r>
      </w:hyperlink>
    </w:p>
    <w:p w14:paraId="5861632C" w14:textId="2B266C7F" w:rsidR="0049512B" w:rsidRDefault="0049512B" w:rsidP="00E40D94">
      <w:pPr>
        <w:rPr>
          <w:rStyle w:val="Hyperlink"/>
          <w:rFonts w:ascii="Lato" w:hAnsi="Lato"/>
        </w:rPr>
      </w:pPr>
    </w:p>
    <w:p w14:paraId="7C1D11FC" w14:textId="272E4F05" w:rsidR="0049512B" w:rsidRDefault="0049512B" w:rsidP="00E40D94">
      <w:pPr>
        <w:rPr>
          <w:rFonts w:ascii="Lato" w:hAnsi="Lato"/>
        </w:rPr>
      </w:pPr>
      <w:r>
        <w:rPr>
          <w:rStyle w:val="Hyperlink"/>
          <w:rFonts w:ascii="Lato" w:hAnsi="Lato"/>
        </w:rPr>
        <w:t xml:space="preserve">To be reviewed </w:t>
      </w:r>
      <w:r w:rsidR="00675939">
        <w:rPr>
          <w:rStyle w:val="Hyperlink"/>
          <w:rFonts w:ascii="Lato" w:hAnsi="Lato"/>
        </w:rPr>
        <w:t>March</w:t>
      </w:r>
      <w:r>
        <w:rPr>
          <w:rStyle w:val="Hyperlink"/>
          <w:rFonts w:ascii="Lato" w:hAnsi="Lato"/>
        </w:rPr>
        <w:t xml:space="preserve"> 202</w:t>
      </w:r>
      <w:r w:rsidR="00675939">
        <w:rPr>
          <w:rStyle w:val="Hyperlink"/>
          <w:rFonts w:ascii="Lato" w:hAnsi="Lato"/>
        </w:rPr>
        <w:t>4</w:t>
      </w:r>
    </w:p>
    <w:p w14:paraId="7E1467FF" w14:textId="77777777" w:rsidR="00E40D94" w:rsidRPr="002A30DA" w:rsidRDefault="00E40D94" w:rsidP="00E40D94">
      <w:pPr>
        <w:rPr>
          <w:rFonts w:ascii="Lato" w:hAnsi="Lato"/>
        </w:rPr>
      </w:pPr>
    </w:p>
    <w:p w14:paraId="7DBB0C50" w14:textId="073DF588" w:rsidR="00C30DF9" w:rsidRPr="002A30DA" w:rsidRDefault="006F5775" w:rsidP="00E40D94">
      <w:pPr>
        <w:rPr>
          <w:rFonts w:ascii="Lato" w:hAnsi="Lato"/>
        </w:rPr>
      </w:pPr>
    </w:p>
    <w:sectPr w:rsidR="00C30DF9" w:rsidRPr="002A3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3739" w14:textId="77777777" w:rsidR="001E7A18" w:rsidRDefault="001E7A18" w:rsidP="0049512B">
      <w:r>
        <w:separator/>
      </w:r>
    </w:p>
  </w:endnote>
  <w:endnote w:type="continuationSeparator" w:id="0">
    <w:p w14:paraId="5AB736A5" w14:textId="77777777" w:rsidR="001E7A18" w:rsidRDefault="001E7A18" w:rsidP="0049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4180" w14:textId="77777777" w:rsidR="001E7A18" w:rsidRDefault="001E7A18" w:rsidP="0049512B">
      <w:r>
        <w:separator/>
      </w:r>
    </w:p>
  </w:footnote>
  <w:footnote w:type="continuationSeparator" w:id="0">
    <w:p w14:paraId="00EB4697" w14:textId="77777777" w:rsidR="001E7A18" w:rsidRDefault="001E7A18" w:rsidP="0049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2F8"/>
    <w:multiLevelType w:val="hybridMultilevel"/>
    <w:tmpl w:val="103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76"/>
    <w:multiLevelType w:val="hybridMultilevel"/>
    <w:tmpl w:val="661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47A"/>
    <w:multiLevelType w:val="hybridMultilevel"/>
    <w:tmpl w:val="AE3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2FE4"/>
    <w:multiLevelType w:val="hybridMultilevel"/>
    <w:tmpl w:val="E46A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1FE4"/>
    <w:multiLevelType w:val="hybridMultilevel"/>
    <w:tmpl w:val="67A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121F"/>
    <w:multiLevelType w:val="hybridMultilevel"/>
    <w:tmpl w:val="C4CE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918623">
    <w:abstractNumId w:val="1"/>
  </w:num>
  <w:num w:numId="2" w16cid:durableId="1686981305">
    <w:abstractNumId w:val="2"/>
  </w:num>
  <w:num w:numId="3" w16cid:durableId="800264836">
    <w:abstractNumId w:val="3"/>
  </w:num>
  <w:num w:numId="4" w16cid:durableId="527833351">
    <w:abstractNumId w:val="0"/>
  </w:num>
  <w:num w:numId="5" w16cid:durableId="514267317">
    <w:abstractNumId w:val="4"/>
  </w:num>
  <w:num w:numId="6" w16cid:durableId="209245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DA"/>
    <w:rsid w:val="001E7A18"/>
    <w:rsid w:val="002A30DA"/>
    <w:rsid w:val="004403DA"/>
    <w:rsid w:val="0049512B"/>
    <w:rsid w:val="004D2B0A"/>
    <w:rsid w:val="00675939"/>
    <w:rsid w:val="006C5388"/>
    <w:rsid w:val="006F5775"/>
    <w:rsid w:val="00A93E59"/>
    <w:rsid w:val="00B31F4D"/>
    <w:rsid w:val="00B40D6B"/>
    <w:rsid w:val="00CC6089"/>
    <w:rsid w:val="00E40D94"/>
    <w:rsid w:val="00E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46B"/>
  <w15:chartTrackingRefBased/>
  <w15:docId w15:val="{B0A54437-32A4-419A-89FA-A666FD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538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C5388"/>
  </w:style>
  <w:style w:type="character" w:customStyle="1" w:styleId="eop">
    <w:name w:val="eop"/>
    <w:basedOn w:val="DefaultParagraphFont"/>
    <w:rsid w:val="006C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reersandenterprise.co.uk/resources/making-it-meaningful-benchmark-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videraccess@careersandenterprise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ooloffice@psf.wirral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1291</Words>
  <Characters>7359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Miss A Layden</cp:lastModifiedBy>
  <cp:revision>2</cp:revision>
  <dcterms:created xsi:type="dcterms:W3CDTF">2023-03-14T13:55:00Z</dcterms:created>
  <dcterms:modified xsi:type="dcterms:W3CDTF">2023-03-14T13:55:00Z</dcterms:modified>
</cp:coreProperties>
</file>