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29" w:rsidRDefault="006E4895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0.7pt;height:93.35pt;mso-position-horizontal-relative:char;mso-position-vertical-relative:line" coordsize="10414,1867">
            <v:rect id="_x0000_s1029" style="position:absolute;width:10414;height:1867" fillcolor="#2c4e6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81;height:186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414;height:1867" filled="f" stroked="f">
              <v:textbox inset="0,0,0,0">
                <w:txbxContent>
                  <w:p w:rsidR="000D4D29" w:rsidRDefault="006E4895">
                    <w:pPr>
                      <w:spacing w:before="506"/>
                      <w:ind w:left="1567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pacing w:val="-7"/>
                        <w:sz w:val="72"/>
                      </w:rPr>
                      <w:t>MATHEMATICS DEPARTMENT</w:t>
                    </w:r>
                  </w:p>
                </w:txbxContent>
              </v:textbox>
            </v:shape>
            <w10:anchorlock/>
          </v:group>
        </w:pict>
      </w:r>
    </w:p>
    <w:p w:rsidR="000D4D29" w:rsidRDefault="000D4D29">
      <w:pPr>
        <w:pStyle w:val="BodyText"/>
        <w:spacing w:before="10"/>
        <w:ind w:left="0"/>
        <w:rPr>
          <w:rFonts w:ascii="Times New Roman"/>
          <w:sz w:val="11"/>
        </w:rPr>
      </w:pPr>
    </w:p>
    <w:p w:rsidR="000D4D29" w:rsidRDefault="006E4895">
      <w:pPr>
        <w:spacing w:before="44"/>
        <w:ind w:left="255"/>
        <w:rPr>
          <w:b/>
          <w:sz w:val="28"/>
        </w:rPr>
      </w:pPr>
      <w:r>
        <w:rPr>
          <w:b/>
          <w:sz w:val="28"/>
        </w:rPr>
        <w:t>AIMS</w:t>
      </w:r>
    </w:p>
    <w:p w:rsidR="000D4D29" w:rsidRDefault="006E4895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30" w:line="268" w:lineRule="auto"/>
        <w:ind w:right="188"/>
      </w:pPr>
      <w:r>
        <w:t xml:space="preserve">We aim to </w:t>
      </w:r>
      <w:r>
        <w:t>develop our students’ confidence and competence in using Mathematical skills and techniques. We also seek to develop students’ logical thinking as they apply mathematical facts and communicate their reasonin</w:t>
      </w:r>
      <w:r>
        <w:t xml:space="preserve">g. We want students to </w:t>
      </w:r>
      <w:proofErr w:type="spellStart"/>
      <w:r>
        <w:t>recog</w:t>
      </w:r>
      <w:bookmarkStart w:id="0" w:name="_GoBack"/>
      <w:bookmarkEnd w:id="0"/>
      <w:r>
        <w:t>nise</w:t>
      </w:r>
      <w:proofErr w:type="spellEnd"/>
      <w:r>
        <w:t xml:space="preserve"> the importance of mathematics in their own lives and in society. Students are encouraged to </w:t>
      </w:r>
      <w:r>
        <w:rPr>
          <w:color w:val="333333"/>
        </w:rPr>
        <w:t>apply their mathematical skills to a variety of problems with increasing complexity, illustrating resilience 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perseverance.</w:t>
      </w:r>
    </w:p>
    <w:p w:rsidR="000D4D29" w:rsidRDefault="006E4895">
      <w:pPr>
        <w:pStyle w:val="Heading1"/>
        <w:spacing w:before="160"/>
      </w:pPr>
      <w:r>
        <w:t xml:space="preserve">KEY </w:t>
      </w:r>
      <w:r>
        <w:t>STAGE 3 CURRICULUM PLAN</w:t>
      </w:r>
    </w:p>
    <w:p w:rsidR="000D4D29" w:rsidRDefault="006E4895">
      <w:pPr>
        <w:pStyle w:val="BodyText"/>
        <w:spacing w:before="182"/>
        <w:ind w:left="255"/>
      </w:pPr>
      <w:r>
        <w:t>Develop knowledge, skills and understanding of mathematical methods and concepts, including: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Number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Algebra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Geometry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Measures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Statistics</w:t>
      </w:r>
    </w:p>
    <w:p w:rsidR="000D4D29" w:rsidRDefault="006E4895">
      <w:pPr>
        <w:pStyle w:val="ListParagraph"/>
        <w:numPr>
          <w:ilvl w:val="1"/>
          <w:numId w:val="1"/>
        </w:numPr>
        <w:tabs>
          <w:tab w:val="left" w:pos="1566"/>
        </w:tabs>
        <w:rPr>
          <w:sz w:val="24"/>
        </w:rPr>
      </w:pPr>
      <w:r>
        <w:rPr>
          <w:sz w:val="24"/>
        </w:rPr>
        <w:t>Proportional</w:t>
      </w:r>
      <w:r>
        <w:rPr>
          <w:spacing w:val="-7"/>
          <w:sz w:val="24"/>
        </w:rPr>
        <w:t xml:space="preserve"> </w:t>
      </w:r>
      <w:r>
        <w:rPr>
          <w:sz w:val="24"/>
        </w:rPr>
        <w:t>reasoning</w:t>
      </w:r>
    </w:p>
    <w:p w:rsidR="000D4D29" w:rsidRDefault="006E4895">
      <w:pPr>
        <w:pStyle w:val="Heading1"/>
        <w:spacing w:before="1" w:line="317" w:lineRule="exact"/>
      </w:pPr>
      <w:r>
        <w:t>KEY STAGE 4 CURRICULUM PLAN</w:t>
      </w:r>
    </w:p>
    <w:p w:rsidR="000D4D29" w:rsidRDefault="006E4895">
      <w:pPr>
        <w:pStyle w:val="BodyText"/>
        <w:spacing w:line="360" w:lineRule="auto"/>
        <w:ind w:left="257" w:right="537"/>
      </w:pPr>
      <w:r>
        <w:t>Use their knowledge and understanding to mak</w:t>
      </w:r>
      <w:r>
        <w:t>e connections between mathematical concepts. Acquire and use problem-solving strategies</w:t>
      </w:r>
    </w:p>
    <w:p w:rsidR="000D4D29" w:rsidRDefault="006E4895">
      <w:pPr>
        <w:pStyle w:val="BodyText"/>
        <w:spacing w:line="360" w:lineRule="auto"/>
        <w:ind w:left="257" w:right="1524"/>
      </w:pPr>
      <w:r>
        <w:t>Select and apply mathematical techniques and methods used in real-world situations. Reason mathematically, make deductions and inferences and draw conclusions</w:t>
      </w:r>
    </w:p>
    <w:p w:rsidR="000D4D29" w:rsidRDefault="006E4895">
      <w:pPr>
        <w:pStyle w:val="BodyText"/>
        <w:spacing w:line="360" w:lineRule="auto"/>
        <w:ind w:left="257" w:right="537"/>
      </w:pPr>
      <w:r>
        <w:t xml:space="preserve">Interpret and communicate mathematical information in a variety of forms appropriate to the </w:t>
      </w:r>
      <w:proofErr w:type="spellStart"/>
      <w:r>
        <w:t>infor</w:t>
      </w:r>
      <w:proofErr w:type="spellEnd"/>
      <w:r>
        <w:t xml:space="preserve">- </w:t>
      </w:r>
      <w:proofErr w:type="spellStart"/>
      <w:r>
        <w:t>mation</w:t>
      </w:r>
      <w:proofErr w:type="spellEnd"/>
      <w:r>
        <w:t xml:space="preserve"> and context.</w:t>
      </w:r>
    </w:p>
    <w:p w:rsidR="000D4D29" w:rsidRDefault="000D4D29">
      <w:pPr>
        <w:pStyle w:val="BodyText"/>
        <w:spacing w:before="6"/>
        <w:ind w:left="0"/>
        <w:rPr>
          <w:sz w:val="33"/>
        </w:rPr>
      </w:pPr>
    </w:p>
    <w:p w:rsidR="000D4D29" w:rsidRDefault="006E4895">
      <w:pPr>
        <w:pStyle w:val="Heading1"/>
      </w:pPr>
      <w:r>
        <w:t>MARKING AND FEEDBACK POLICY</w:t>
      </w:r>
    </w:p>
    <w:p w:rsidR="000D4D29" w:rsidRDefault="006E4895">
      <w:pPr>
        <w:pStyle w:val="Heading2"/>
      </w:pPr>
      <w:r>
        <w:t>Students will be regularly assessed in the form of low stakes quizzes and unit assessments. More formal asse</w:t>
      </w:r>
      <w:r>
        <w:t>ssments will also be given and time allowed to review assessments in order to address any gaps in knowledge or understanding.</w:t>
      </w:r>
    </w:p>
    <w:p w:rsidR="000D4D29" w:rsidRDefault="006E4895">
      <w:pPr>
        <w:spacing w:before="118"/>
        <w:ind w:left="255"/>
        <w:rPr>
          <w:b/>
          <w:sz w:val="20"/>
        </w:rPr>
      </w:pPr>
      <w:r>
        <w:rPr>
          <w:b/>
          <w:sz w:val="20"/>
        </w:rPr>
        <w:t>HOMEWORK</w:t>
      </w:r>
    </w:p>
    <w:p w:rsidR="000D4D29" w:rsidRDefault="006E4895">
      <w:pPr>
        <w:pStyle w:val="Heading2"/>
        <w:spacing w:before="126"/>
      </w:pPr>
      <w:r>
        <w:t xml:space="preserve">Students will be set homework weekly, using the online resource </w:t>
      </w:r>
      <w:r>
        <w:rPr>
          <w:color w:val="085294"/>
          <w:u w:val="single" w:color="085294"/>
        </w:rPr>
        <w:t>sparxmaths.uk</w:t>
      </w:r>
    </w:p>
    <w:p w:rsidR="000D4D29" w:rsidRDefault="000D4D29">
      <w:pPr>
        <w:pStyle w:val="BodyText"/>
        <w:spacing w:before="11"/>
        <w:ind w:left="0"/>
        <w:rPr>
          <w:sz w:val="9"/>
        </w:rPr>
      </w:pPr>
    </w:p>
    <w:p w:rsidR="000D4D29" w:rsidRDefault="006E4895">
      <w:pPr>
        <w:spacing w:before="56"/>
        <w:ind w:left="255"/>
        <w:rPr>
          <w:b/>
        </w:rPr>
      </w:pPr>
      <w:r>
        <w:rPr>
          <w:b/>
        </w:rPr>
        <w:t>REVISION</w:t>
      </w:r>
    </w:p>
    <w:p w:rsidR="000D4D29" w:rsidRDefault="006E4895">
      <w:pPr>
        <w:pStyle w:val="BodyText"/>
        <w:spacing w:before="171"/>
        <w:ind w:left="255"/>
      </w:pPr>
      <w:r>
        <w:t>We recommend the following online resources for students to aid their revision.</w:t>
      </w:r>
    </w:p>
    <w:p w:rsidR="000D4D29" w:rsidRDefault="006E4895">
      <w:pPr>
        <w:tabs>
          <w:tab w:val="left" w:pos="2521"/>
          <w:tab w:val="left" w:pos="4787"/>
        </w:tabs>
        <w:spacing w:before="172"/>
        <w:ind w:left="255"/>
      </w:pPr>
      <w:r>
        <w:rPr>
          <w:color w:val="085294"/>
          <w:u w:val="single" w:color="085294"/>
        </w:rPr>
        <w:t>corbettmaths.com</w:t>
      </w:r>
      <w:r>
        <w:rPr>
          <w:color w:val="085294"/>
        </w:rPr>
        <w:tab/>
      </w:r>
      <w:r>
        <w:rPr>
          <w:color w:val="085294"/>
          <w:u w:val="single" w:color="085294"/>
        </w:rPr>
        <w:t>onmaths.com</w:t>
      </w:r>
      <w:r>
        <w:rPr>
          <w:color w:val="085294"/>
        </w:rPr>
        <w:tab/>
      </w:r>
      <w:r>
        <w:rPr>
          <w:color w:val="085294"/>
          <w:u w:val="single" w:color="085294"/>
        </w:rPr>
        <w:t>mathsgenie.co.uk</w:t>
      </w:r>
    </w:p>
    <w:p w:rsidR="000D4D29" w:rsidRDefault="000D4D29">
      <w:pPr>
        <w:pStyle w:val="BodyText"/>
        <w:ind w:left="0"/>
        <w:rPr>
          <w:sz w:val="20"/>
        </w:rPr>
      </w:pPr>
    </w:p>
    <w:p w:rsidR="000D4D29" w:rsidRDefault="000D4D29">
      <w:pPr>
        <w:pStyle w:val="BodyText"/>
        <w:spacing w:before="7"/>
        <w:ind w:left="0"/>
        <w:rPr>
          <w:sz w:val="23"/>
        </w:rPr>
      </w:pPr>
    </w:p>
    <w:p w:rsidR="000D4D29" w:rsidRDefault="006E4895">
      <w:pPr>
        <w:pStyle w:val="Title"/>
        <w:tabs>
          <w:tab w:val="left" w:pos="3431"/>
          <w:tab w:val="left" w:pos="10698"/>
        </w:tabs>
      </w:pPr>
      <w:r>
        <w:rPr>
          <w:color w:val="FFFFFF"/>
          <w:shd w:val="clear" w:color="auto" w:fill="2C4E6B"/>
        </w:rPr>
        <w:t xml:space="preserve"> </w:t>
      </w:r>
      <w:r>
        <w:rPr>
          <w:color w:val="FFFFFF"/>
          <w:shd w:val="clear" w:color="auto" w:fill="2C4E6B"/>
        </w:rPr>
        <w:tab/>
        <w:t>Care Respect</w:t>
      </w:r>
      <w:r>
        <w:rPr>
          <w:color w:val="FFFFFF"/>
          <w:spacing w:val="-25"/>
          <w:shd w:val="clear" w:color="auto" w:fill="2C4E6B"/>
        </w:rPr>
        <w:t xml:space="preserve"> </w:t>
      </w:r>
      <w:r>
        <w:rPr>
          <w:color w:val="FFFFFF"/>
          <w:shd w:val="clear" w:color="auto" w:fill="2C4E6B"/>
        </w:rPr>
        <w:t>Inspire</w:t>
      </w:r>
      <w:r>
        <w:rPr>
          <w:color w:val="FFFFFF"/>
          <w:shd w:val="clear" w:color="auto" w:fill="2C4E6B"/>
        </w:rPr>
        <w:tab/>
      </w:r>
    </w:p>
    <w:sectPr w:rsidR="000D4D29">
      <w:type w:val="continuous"/>
      <w:pgSz w:w="11920" w:h="16850"/>
      <w:pgMar w:top="8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1D29"/>
    <w:multiLevelType w:val="hybridMultilevel"/>
    <w:tmpl w:val="BFAA8392"/>
    <w:lvl w:ilvl="0" w:tplc="E56E478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87A08FE4">
      <w:numFmt w:val="bullet"/>
      <w:lvlText w:val="–"/>
      <w:lvlJc w:val="left"/>
      <w:pPr>
        <w:ind w:left="1566" w:hanging="176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 w:tplc="A0FC8486">
      <w:numFmt w:val="bullet"/>
      <w:lvlText w:val="•"/>
      <w:lvlJc w:val="left"/>
      <w:pPr>
        <w:ind w:left="2587" w:hanging="176"/>
      </w:pPr>
      <w:rPr>
        <w:rFonts w:hint="default"/>
        <w:lang w:val="en-US" w:eastAsia="en-US" w:bidi="ar-SA"/>
      </w:rPr>
    </w:lvl>
    <w:lvl w:ilvl="3" w:tplc="88F23E58">
      <w:numFmt w:val="bullet"/>
      <w:lvlText w:val="•"/>
      <w:lvlJc w:val="left"/>
      <w:pPr>
        <w:ind w:left="3615" w:hanging="176"/>
      </w:pPr>
      <w:rPr>
        <w:rFonts w:hint="default"/>
        <w:lang w:val="en-US" w:eastAsia="en-US" w:bidi="ar-SA"/>
      </w:rPr>
    </w:lvl>
    <w:lvl w:ilvl="4" w:tplc="1EE20FD8">
      <w:numFmt w:val="bullet"/>
      <w:lvlText w:val="•"/>
      <w:lvlJc w:val="left"/>
      <w:pPr>
        <w:ind w:left="4643" w:hanging="176"/>
      </w:pPr>
      <w:rPr>
        <w:rFonts w:hint="default"/>
        <w:lang w:val="en-US" w:eastAsia="en-US" w:bidi="ar-SA"/>
      </w:rPr>
    </w:lvl>
    <w:lvl w:ilvl="5" w:tplc="547815A8">
      <w:numFmt w:val="bullet"/>
      <w:lvlText w:val="•"/>
      <w:lvlJc w:val="left"/>
      <w:pPr>
        <w:ind w:left="5671" w:hanging="176"/>
      </w:pPr>
      <w:rPr>
        <w:rFonts w:hint="default"/>
        <w:lang w:val="en-US" w:eastAsia="en-US" w:bidi="ar-SA"/>
      </w:rPr>
    </w:lvl>
    <w:lvl w:ilvl="6" w:tplc="4F7CAF6A">
      <w:numFmt w:val="bullet"/>
      <w:lvlText w:val="•"/>
      <w:lvlJc w:val="left"/>
      <w:pPr>
        <w:ind w:left="6699" w:hanging="176"/>
      </w:pPr>
      <w:rPr>
        <w:rFonts w:hint="default"/>
        <w:lang w:val="en-US" w:eastAsia="en-US" w:bidi="ar-SA"/>
      </w:rPr>
    </w:lvl>
    <w:lvl w:ilvl="7" w:tplc="20F6EAD0">
      <w:numFmt w:val="bullet"/>
      <w:lvlText w:val="•"/>
      <w:lvlJc w:val="left"/>
      <w:pPr>
        <w:ind w:left="7727" w:hanging="176"/>
      </w:pPr>
      <w:rPr>
        <w:rFonts w:hint="default"/>
        <w:lang w:val="en-US" w:eastAsia="en-US" w:bidi="ar-SA"/>
      </w:rPr>
    </w:lvl>
    <w:lvl w:ilvl="8" w:tplc="BF1E7656">
      <w:numFmt w:val="bullet"/>
      <w:lvlText w:val="•"/>
      <w:lvlJc w:val="left"/>
      <w:pPr>
        <w:ind w:left="8755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29"/>
    <w:rsid w:val="000D4D29"/>
    <w:rsid w:val="006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BE5E85"/>
  <w15:docId w15:val="{EAA07B11-466B-40F3-A78D-D5056ABE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5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25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66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51E215B4D674D9D880551EFC9D5A1" ma:contentTypeVersion="13" ma:contentTypeDescription="Create a new document." ma:contentTypeScope="" ma:versionID="e72d1909073bdc72e7464ddec18c635b">
  <xsd:schema xmlns:xsd="http://www.w3.org/2001/XMLSchema" xmlns:xs="http://www.w3.org/2001/XMLSchema" xmlns:p="http://schemas.microsoft.com/office/2006/metadata/properties" xmlns:ns2="f7ca65da-7098-430e-8e8d-6ecece90569a" xmlns:ns3="70baaaa9-6b18-4f05-8473-ddc78e1b2fac" targetNamespace="http://schemas.microsoft.com/office/2006/metadata/properties" ma:root="true" ma:fieldsID="0b8cb1236b4b04aa1e19da1f9376e2e1" ns2:_="" ns3:_="">
    <xsd:import namespace="f7ca65da-7098-430e-8e8d-6ecece90569a"/>
    <xsd:import namespace="70baaaa9-6b18-4f05-8473-ddc78e1b2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65da-7098-430e-8e8d-6ecece90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aaa9-6b18-4f05-8473-ddc78e1b2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487f82-90e7-4e3f-afe6-7d21eb5c5d94}" ma:internalName="TaxCatchAll" ma:showField="CatchAllData" ma:web="70baaaa9-6b18-4f05-8473-ddc78e1b2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a65da-7098-430e-8e8d-6ecece90569a">
      <Terms xmlns="http://schemas.microsoft.com/office/infopath/2007/PartnerControls"/>
    </lcf76f155ced4ddcb4097134ff3c332f>
    <TaxCatchAll xmlns="70baaaa9-6b18-4f05-8473-ddc78e1b2fac" xsi:nil="true"/>
  </documentManagement>
</p:properties>
</file>

<file path=customXml/itemProps1.xml><?xml version="1.0" encoding="utf-8"?>
<ds:datastoreItem xmlns:ds="http://schemas.openxmlformats.org/officeDocument/2006/customXml" ds:itemID="{EBC25894-32A5-45B2-BC0B-F7397B5F6A73}"/>
</file>

<file path=customXml/itemProps2.xml><?xml version="1.0" encoding="utf-8"?>
<ds:datastoreItem xmlns:ds="http://schemas.openxmlformats.org/officeDocument/2006/customXml" ds:itemID="{0D9258B2-B15A-4700-82ED-3C502A107DB9}"/>
</file>

<file path=customXml/itemProps3.xml><?xml version="1.0" encoding="utf-8"?>
<ds:datastoreItem xmlns:ds="http://schemas.openxmlformats.org/officeDocument/2006/customXml" ds:itemID="{B735F275-7A73-4885-9E1F-79378860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NWhorwood</dc:creator>
  <cp:lastModifiedBy>Mrs V Walker</cp:lastModifiedBy>
  <cp:revision>2</cp:revision>
  <dcterms:created xsi:type="dcterms:W3CDTF">2022-07-12T11:31:00Z</dcterms:created>
  <dcterms:modified xsi:type="dcterms:W3CDTF">2022-07-12T11:33:00Z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2022-07-12T00:00:00Z</vt:filetime>
  </property>
  <property fmtid="{D5CDD505-2E9C-101B-9397-08002B2CF9AE}" pid="5" name="ContentTypeId">
    <vt:lpwstr>0x01010013651E215B4D674D9D880551EFC9D5A1</vt:lpwstr>
  </property>
</Properties>
</file>